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F74D57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F74D57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AA5527">
        <w:rPr>
          <w:rFonts w:ascii="Century" w:hAnsi="Century"/>
          <w:b/>
          <w:sz w:val="24"/>
          <w:szCs w:val="24"/>
        </w:rPr>
        <w:t>Савчинець Христині Андріївні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AA5527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AA5527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AA5527">
        <w:rPr>
          <w:rFonts w:ascii="Century" w:hAnsi="Century"/>
          <w:sz w:val="24"/>
          <w:szCs w:val="24"/>
        </w:rPr>
        <w:t>Савчинець Христині Андріївні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A5527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AA5527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AA5527">
        <w:rPr>
          <w:rFonts w:ascii="Century" w:hAnsi="Century"/>
          <w:bCs/>
          <w:sz w:val="24"/>
          <w:szCs w:val="24"/>
        </w:rPr>
        <w:t>Савчинець Христині Андріївні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A5527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AA5527">
        <w:rPr>
          <w:rFonts w:ascii="Century" w:hAnsi="Century"/>
          <w:bCs/>
          <w:sz w:val="24"/>
          <w:szCs w:val="24"/>
        </w:rPr>
        <w:t>1,81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AA5527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AA5527">
        <w:rPr>
          <w:rFonts w:ascii="Century" w:hAnsi="Century"/>
          <w:bCs/>
          <w:sz w:val="24"/>
          <w:szCs w:val="24"/>
        </w:rPr>
        <w:t>Савчинець Христині Андріївні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A5527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AA5527">
        <w:rPr>
          <w:rFonts w:ascii="Century" w:hAnsi="Century"/>
          <w:bCs/>
          <w:sz w:val="24"/>
          <w:szCs w:val="24"/>
        </w:rPr>
        <w:t>1,81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A5527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527" w:rsidRDefault="00AA5527" w:rsidP="00381483">
      <w:pPr>
        <w:spacing w:after="0" w:line="240" w:lineRule="auto"/>
      </w:pPr>
      <w:r>
        <w:separator/>
      </w:r>
    </w:p>
  </w:endnote>
  <w:endnote w:type="continuationSeparator" w:id="0">
    <w:p w:rsidR="00AA5527" w:rsidRDefault="00AA552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527" w:rsidRDefault="00AA5527" w:rsidP="00381483">
      <w:pPr>
        <w:spacing w:after="0" w:line="240" w:lineRule="auto"/>
      </w:pPr>
      <w:r>
        <w:separator/>
      </w:r>
    </w:p>
  </w:footnote>
  <w:footnote w:type="continuationSeparator" w:id="0">
    <w:p w:rsidR="00AA5527" w:rsidRDefault="00AA552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AA5527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1604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